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spacing w:line="360" w:lineRule="auto"/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崇农云讲堂电脑端登录使用手册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黑体" w:hAnsi="黑体" w:eastAsia="黑体" w:cs="黑体"/>
          <w:color w:val="FF0000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color w:val="FF0000"/>
          <w:sz w:val="30"/>
          <w:szCs w:val="30"/>
          <w:lang w:val="en-US" w:eastAsia="zh-CN"/>
        </w:rPr>
        <w:t>登录账号和密码均为报名手机号</w:t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="黑体" w:hAnsi="黑体" w:eastAsia="黑体" w:cs="黑体"/>
          <w:color w:val="FF0000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color w:val="FF0000"/>
          <w:sz w:val="30"/>
          <w:szCs w:val="30"/>
          <w:lang w:val="en-US" w:eastAsia="zh-CN"/>
        </w:rPr>
        <w:t>请使用谷歌浏览器或360极速浏览器</w:t>
      </w:r>
      <w:bookmarkStart w:id="0" w:name="_GoBack"/>
      <w:bookmarkEnd w:id="0"/>
    </w:p>
    <w:p>
      <w:pPr>
        <w:numPr>
          <w:ilvl w:val="0"/>
          <w:numId w:val="1"/>
        </w:numPr>
        <w:spacing w:line="360" w:lineRule="auto"/>
        <w:rPr>
          <w:rFonts w:ascii="仿宋_GB2312"/>
          <w:szCs w:val="32"/>
        </w:rPr>
      </w:pPr>
      <w:r>
        <w:rPr>
          <w:rFonts w:hint="eastAsia" w:ascii="仿宋_GB2312"/>
          <w:szCs w:val="32"/>
        </w:rPr>
        <w:t>电脑</w:t>
      </w:r>
      <w:r>
        <w:rPr>
          <w:rFonts w:hint="eastAsia" w:ascii="Times New Roman" w:hAnsi="Times New Roman"/>
          <w:szCs w:val="32"/>
        </w:rPr>
        <w:t>PC</w:t>
      </w:r>
      <w:r>
        <w:rPr>
          <w:rFonts w:hint="eastAsia" w:ascii="仿宋_GB2312"/>
          <w:szCs w:val="32"/>
        </w:rPr>
        <w:t>端访问网址：</w:t>
      </w:r>
      <w:r>
        <w:rPr>
          <w:rFonts w:ascii="仿宋_GB2312"/>
          <w:szCs w:val="32"/>
        </w:rPr>
        <w:t>http://www.gbxy.agri.cn</w:t>
      </w:r>
    </w:p>
    <w:p>
      <w:pPr>
        <w:spacing w:line="360" w:lineRule="auto"/>
        <w:rPr>
          <w:rFonts w:ascii="仿宋_GB2312"/>
          <w:szCs w:val="32"/>
        </w:rPr>
      </w:pPr>
      <w:r>
        <w:rPr>
          <w:rFonts w:hint="eastAsia" w:ascii="仿宋_GB2312"/>
          <w:szCs w:val="32"/>
        </w:rPr>
        <w:t>输入上述网址后会进入</w:t>
      </w:r>
      <w:r>
        <w:rPr>
          <w:rFonts w:ascii="仿宋_GB2312"/>
          <w:szCs w:val="32"/>
        </w:rPr>
        <w:t>农业农村部管理干部学院官方网站</w:t>
      </w:r>
      <w:r>
        <w:rPr>
          <w:rFonts w:hint="eastAsia" w:ascii="仿宋_GB2312"/>
          <w:szCs w:val="32"/>
        </w:rPr>
        <w:t>，点击</w:t>
      </w:r>
      <w:r>
        <w:rPr>
          <w:rFonts w:ascii="仿宋_GB2312"/>
          <w:szCs w:val="32"/>
        </w:rPr>
        <w:t>左侧线上教学，进入</w:t>
      </w:r>
      <w:r>
        <w:rPr>
          <w:rFonts w:hint="eastAsia" w:ascii="仿宋_GB2312"/>
          <w:szCs w:val="32"/>
        </w:rPr>
        <w:t>“</w:t>
      </w:r>
      <w:r>
        <w:rPr>
          <w:rFonts w:ascii="仿宋_GB2312"/>
          <w:szCs w:val="32"/>
        </w:rPr>
        <w:t>崇农云讲堂</w:t>
      </w:r>
      <w:r>
        <w:rPr>
          <w:rFonts w:hint="eastAsia" w:ascii="仿宋_GB2312"/>
          <w:szCs w:val="32"/>
        </w:rPr>
        <w:t>”</w:t>
      </w:r>
      <w:r>
        <w:rPr>
          <w:rFonts w:ascii="仿宋_GB2312"/>
          <w:szCs w:val="32"/>
        </w:rPr>
        <w:t>线上培训</w:t>
      </w:r>
      <w:r>
        <w:rPr>
          <w:rFonts w:hint="eastAsia" w:ascii="仿宋_GB2312"/>
          <w:szCs w:val="32"/>
        </w:rPr>
        <w:t>平台。</w:t>
      </w:r>
    </w:p>
    <w:p>
      <w:pPr>
        <w:spacing w:line="360" w:lineRule="auto"/>
        <w:ind w:firstLine="645"/>
        <w:rPr>
          <w:rFonts w:ascii="仿宋_GB2312"/>
          <w:szCs w:val="32"/>
        </w:rPr>
      </w:pPr>
      <w:r>
        <w:drawing>
          <wp:inline distT="0" distB="0" distL="0" distR="0">
            <wp:extent cx="5274310" cy="3293110"/>
            <wp:effectExtent l="0" t="0" r="2540" b="254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rPr>
          <w:rFonts w:ascii="仿宋_GB2312"/>
          <w:szCs w:val="32"/>
        </w:rPr>
      </w:pPr>
      <w:r>
        <w:rPr>
          <w:rFonts w:hint="eastAsia" w:ascii="仿宋_GB2312"/>
          <w:szCs w:val="32"/>
        </w:rPr>
        <w:t>点击平台右上角登录按钮。</w:t>
      </w:r>
    </w:p>
    <w:p>
      <w:pPr>
        <w:spacing w:line="360" w:lineRule="auto"/>
        <w:jc w:val="both"/>
        <w:rPr>
          <w:rFonts w:ascii="仿宋_GB2312"/>
          <w:szCs w:val="32"/>
        </w:rPr>
      </w:pPr>
      <w:r>
        <w:drawing>
          <wp:inline distT="0" distB="0" distL="114300" distR="114300">
            <wp:extent cx="5266690" cy="2846070"/>
            <wp:effectExtent l="0" t="0" r="635" b="190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rPr>
          <w:rFonts w:ascii="仿宋_GB2312"/>
          <w:szCs w:val="32"/>
        </w:rPr>
      </w:pPr>
      <w:r>
        <w:rPr>
          <w:rFonts w:ascii="仿宋_GB2312"/>
          <w:szCs w:val="32"/>
        </w:rPr>
        <w:t>弹出</w:t>
      </w:r>
      <w:r>
        <w:rPr>
          <w:rFonts w:hint="eastAsia" w:ascii="仿宋_GB2312"/>
          <w:szCs w:val="32"/>
        </w:rPr>
        <w:t>的</w:t>
      </w:r>
      <w:r>
        <w:rPr>
          <w:rFonts w:ascii="仿宋_GB2312"/>
          <w:szCs w:val="32"/>
        </w:rPr>
        <w:t>登录框</w:t>
      </w:r>
      <w:r>
        <w:rPr>
          <w:rFonts w:hint="eastAsia" w:ascii="仿宋_GB2312"/>
          <w:szCs w:val="32"/>
        </w:rPr>
        <w:t>中</w:t>
      </w:r>
      <w:r>
        <w:rPr>
          <w:rFonts w:ascii="仿宋_GB2312"/>
          <w:szCs w:val="32"/>
        </w:rPr>
        <w:t>，选择账号</w:t>
      </w:r>
      <w:r>
        <w:rPr>
          <w:rFonts w:hint="eastAsia" w:ascii="仿宋_GB2312"/>
          <w:szCs w:val="32"/>
        </w:rPr>
        <w:t>登录，</w:t>
      </w:r>
      <w:r>
        <w:rPr>
          <w:rFonts w:ascii="仿宋_GB2312"/>
          <w:szCs w:val="32"/>
        </w:rPr>
        <w:t>输入用户名</w:t>
      </w:r>
      <w:r>
        <w:rPr>
          <w:rFonts w:hint="eastAsia" w:ascii="仿宋_GB2312"/>
          <w:szCs w:val="32"/>
          <w:lang w:eastAsia="zh-CN"/>
        </w:rPr>
        <w:t>和</w:t>
      </w:r>
      <w:r>
        <w:rPr>
          <w:rFonts w:ascii="仿宋_GB2312"/>
          <w:szCs w:val="32"/>
        </w:rPr>
        <w:t>密码</w:t>
      </w:r>
      <w:r>
        <w:rPr>
          <w:rFonts w:hint="eastAsia" w:ascii="仿宋_GB2312"/>
          <w:szCs w:val="32"/>
          <w:lang w:eastAsia="zh-CN"/>
        </w:rPr>
        <w:t>（均为报名手机号）</w:t>
      </w:r>
      <w:r>
        <w:rPr>
          <w:rFonts w:ascii="仿宋_GB2312"/>
          <w:szCs w:val="32"/>
        </w:rPr>
        <w:t>，点击立即登录。</w:t>
      </w:r>
    </w:p>
    <w:p>
      <w:pPr>
        <w:spacing w:line="360" w:lineRule="auto"/>
        <w:ind w:firstLine="645"/>
        <w:rPr>
          <w:rFonts w:ascii="仿宋_GB2312"/>
          <w:szCs w:val="32"/>
        </w:rPr>
      </w:pPr>
      <w:r>
        <w:drawing>
          <wp:inline distT="0" distB="0" distL="114300" distR="114300">
            <wp:extent cx="3876675" cy="3238500"/>
            <wp:effectExtent l="0" t="0" r="0" b="0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rPr>
          <w:rFonts w:ascii="仿宋_GB2312"/>
          <w:szCs w:val="32"/>
        </w:rPr>
      </w:pPr>
      <w:r>
        <w:rPr>
          <w:rFonts w:hint="eastAsia" w:ascii="仿宋_GB2312"/>
          <w:szCs w:val="32"/>
        </w:rPr>
        <w:t>登录成功</w:t>
      </w:r>
      <w:r>
        <w:rPr>
          <w:rFonts w:ascii="仿宋_GB2312"/>
          <w:szCs w:val="32"/>
        </w:rPr>
        <w:t>后</w:t>
      </w:r>
      <w:r>
        <w:rPr>
          <w:rFonts w:hint="eastAsia" w:ascii="仿宋_GB2312"/>
          <w:szCs w:val="32"/>
        </w:rPr>
        <w:t>，点击</w:t>
      </w:r>
      <w:r>
        <w:rPr>
          <w:rFonts w:ascii="仿宋_GB2312"/>
          <w:szCs w:val="32"/>
        </w:rPr>
        <w:t>进入班级中心进行学习</w:t>
      </w:r>
      <w:r>
        <w:rPr>
          <w:rFonts w:hint="eastAsia" w:ascii="仿宋_GB2312"/>
          <w:szCs w:val="32"/>
        </w:rPr>
        <w:t>。</w:t>
      </w:r>
    </w:p>
    <w:p>
      <w:pPr>
        <w:spacing w:line="360" w:lineRule="auto"/>
        <w:rPr>
          <w:rFonts w:ascii="仿宋_GB2312"/>
          <w:szCs w:val="32"/>
        </w:rPr>
      </w:pPr>
      <w:r>
        <w:drawing>
          <wp:inline distT="0" distB="0" distL="114300" distR="114300">
            <wp:extent cx="5264150" cy="2002155"/>
            <wp:effectExtent l="0" t="0" r="3175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360" w:lineRule="auto"/>
        <w:rPr>
          <w:rFonts w:ascii="仿宋_GB2312"/>
          <w:szCs w:val="32"/>
        </w:rPr>
      </w:pPr>
      <w:r>
        <w:rPr>
          <w:rFonts w:hint="eastAsia" w:ascii="仿宋_GB2312"/>
          <w:szCs w:val="32"/>
        </w:rPr>
        <w:t>点击</w:t>
      </w:r>
      <w:r>
        <w:rPr>
          <w:rFonts w:hint="eastAsia" w:ascii="仿宋_GB2312"/>
          <w:szCs w:val="32"/>
          <w:lang w:eastAsia="zh-CN"/>
        </w:rPr>
        <w:t>相应专题下的课程名称进入课程学习页面。</w:t>
      </w:r>
    </w:p>
    <w:p>
      <w:pPr>
        <w:spacing w:line="360" w:lineRule="auto"/>
      </w:pPr>
      <w:r>
        <w:drawing>
          <wp:inline distT="0" distB="0" distL="114300" distR="114300">
            <wp:extent cx="5266690" cy="3074035"/>
            <wp:effectExtent l="0" t="0" r="635" b="25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6.  </w:t>
      </w:r>
      <w:r>
        <w:rPr>
          <w:rFonts w:hint="eastAsia"/>
          <w:lang w:eastAsia="zh-CN"/>
        </w:rPr>
        <w:t>依次点击第</w:t>
      </w:r>
      <w:r>
        <w:rPr>
          <w:rFonts w:hint="eastAsia"/>
          <w:lang w:val="en-US" w:eastAsia="zh-CN"/>
        </w:rPr>
        <w:t>*</w:t>
      </w:r>
      <w:r>
        <w:rPr>
          <w:rFonts w:hint="eastAsia"/>
          <w:lang w:eastAsia="zh-CN"/>
        </w:rPr>
        <w:t>章→第</w:t>
      </w:r>
      <w:r>
        <w:rPr>
          <w:rFonts w:hint="eastAsia"/>
          <w:lang w:val="en-US" w:eastAsia="zh-CN"/>
        </w:rPr>
        <w:t>*讲→课程视频进行观看学习。</w:t>
      </w:r>
    </w:p>
    <w:p>
      <w:pPr>
        <w:numPr>
          <w:ilvl w:val="0"/>
          <w:numId w:val="0"/>
        </w:numPr>
        <w:spacing w:line="360" w:lineRule="auto"/>
        <w:rPr>
          <w:rFonts w:ascii="仿宋_GB2312"/>
          <w:b/>
          <w:szCs w:val="32"/>
        </w:rPr>
      </w:pPr>
    </w:p>
    <w:p>
      <w:pPr>
        <w:spacing w:line="360" w:lineRule="auto"/>
        <w:rPr>
          <w:rFonts w:ascii="仿宋_GB2312"/>
          <w:b/>
          <w:szCs w:val="32"/>
        </w:rPr>
      </w:pPr>
      <w:r>
        <w:drawing>
          <wp:inline distT="0" distB="0" distL="114300" distR="114300">
            <wp:extent cx="5272405" cy="2207895"/>
            <wp:effectExtent l="0" t="0" r="4445" b="19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41B72C8"/>
    <w:multiLevelType w:val="singleLevel"/>
    <w:tmpl w:val="941B72C8"/>
    <w:lvl w:ilvl="0" w:tentative="0">
      <w:start w:val="4"/>
      <w:numFmt w:val="decimal"/>
      <w:suff w:val="space"/>
      <w:lvlText w:val="%1."/>
      <w:lvlJc w:val="left"/>
    </w:lvl>
  </w:abstractNum>
  <w:abstractNum w:abstractNumId="1">
    <w:nsid w:val="A26DD094"/>
    <w:multiLevelType w:val="singleLevel"/>
    <w:tmpl w:val="A26DD094"/>
    <w:lvl w:ilvl="0" w:tentative="0">
      <w:start w:val="3"/>
      <w:numFmt w:val="decimal"/>
      <w:suff w:val="space"/>
      <w:lvlText w:val="%1."/>
      <w:lvlJc w:val="left"/>
    </w:lvl>
  </w:abstractNum>
  <w:abstractNum w:abstractNumId="2">
    <w:nsid w:val="D6B60CA4"/>
    <w:multiLevelType w:val="singleLevel"/>
    <w:tmpl w:val="D6B60CA4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27FB30EF"/>
    <w:multiLevelType w:val="singleLevel"/>
    <w:tmpl w:val="27FB30EF"/>
    <w:lvl w:ilvl="0" w:tentative="0">
      <w:start w:val="5"/>
      <w:numFmt w:val="decimal"/>
      <w:suff w:val="space"/>
      <w:lvlText w:val="%1."/>
      <w:lvlJc w:val="left"/>
    </w:lvl>
  </w:abstractNum>
  <w:abstractNum w:abstractNumId="4">
    <w:nsid w:val="796EB277"/>
    <w:multiLevelType w:val="singleLevel"/>
    <w:tmpl w:val="796EB277"/>
    <w:lvl w:ilvl="0" w:tentative="0">
      <w:start w:val="2"/>
      <w:numFmt w:val="decimal"/>
      <w:suff w:val="space"/>
      <w:lvlText w:val="%1."/>
      <w:lvlJc w:val="left"/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5533495"/>
    <w:rsid w:val="45D15C14"/>
    <w:rsid w:val="6A175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_GB2312" w:asciiTheme="minorHAnsi" w:hAnsiTheme="minorHAnsi" w:cstheme="minorBidi"/>
      <w:kern w:val="2"/>
      <w:sz w:val="32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2021-02-08T01:49:00Z</dcterms:created>
  <dc:creator>14066</dc:creator>
  <cp:lastModifiedBy>C'est la vie</cp:lastModifiedBy>
  <dcterms:modified xsi:type="dcterms:W3CDTF">2021-02-08T01:56:12Z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