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4964">
      <w:pPr>
        <w:tabs>
          <w:tab w:val="left" w:pos="7200"/>
        </w:tabs>
        <w:spacing w:before="156" w:beforeLines="50" w:after="156" w:afterLines="50"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</w:t>
      </w:r>
    </w:p>
    <w:p w14:paraId="254C6E0C"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涉农高校处级干部服务学校高质量发展战略培训班报名回执</w:t>
      </w:r>
    </w:p>
    <w:p w14:paraId="56187463">
      <w:pPr>
        <w:spacing w:before="156" w:beforeLines="50" w:after="156" w:afterLines="50" w:line="360" w:lineRule="auto"/>
        <w:ind w:firstLine="150" w:firstLineChars="5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  联系人电话：  </w:t>
      </w:r>
    </w:p>
    <w:tbl>
      <w:tblPr>
        <w:tblStyle w:val="4"/>
        <w:tblW w:w="13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60"/>
        <w:gridCol w:w="1430"/>
        <w:gridCol w:w="1620"/>
        <w:gridCol w:w="1840"/>
        <w:gridCol w:w="1420"/>
        <w:gridCol w:w="1770"/>
        <w:gridCol w:w="3167"/>
      </w:tblGrid>
      <w:tr w14:paraId="07CD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8" w:type="dxa"/>
            <w:noWrap w:val="0"/>
            <w:vAlign w:val="center"/>
          </w:tcPr>
          <w:p w14:paraId="7D7FE943"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姓 名</w:t>
            </w:r>
          </w:p>
        </w:tc>
        <w:tc>
          <w:tcPr>
            <w:tcW w:w="860" w:type="dxa"/>
            <w:noWrap w:val="0"/>
            <w:vAlign w:val="center"/>
          </w:tcPr>
          <w:p w14:paraId="2A8D9677"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性别</w:t>
            </w:r>
          </w:p>
        </w:tc>
        <w:tc>
          <w:tcPr>
            <w:tcW w:w="1430" w:type="dxa"/>
            <w:noWrap w:val="0"/>
            <w:vAlign w:val="center"/>
          </w:tcPr>
          <w:p w14:paraId="068EF79A">
            <w:pPr>
              <w:spacing w:before="156" w:beforeLines="50" w:after="156" w:afterLines="50"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 w14:paraId="7530EEA7"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职务</w:t>
            </w:r>
          </w:p>
        </w:tc>
        <w:tc>
          <w:tcPr>
            <w:tcW w:w="1840" w:type="dxa"/>
            <w:noWrap w:val="0"/>
            <w:vAlign w:val="center"/>
          </w:tcPr>
          <w:p w14:paraId="64BFEC5F"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身份证号</w:t>
            </w:r>
          </w:p>
        </w:tc>
        <w:tc>
          <w:tcPr>
            <w:tcW w:w="1420" w:type="dxa"/>
            <w:noWrap w:val="0"/>
            <w:vAlign w:val="center"/>
          </w:tcPr>
          <w:p w14:paraId="5C7AC514">
            <w:pPr>
              <w:spacing w:before="156" w:beforeLines="50" w:after="156" w:afterLines="50" w:line="360" w:lineRule="auto"/>
              <w:ind w:firstLine="150" w:firstLineChars="5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手机号</w:t>
            </w:r>
          </w:p>
        </w:tc>
        <w:tc>
          <w:tcPr>
            <w:tcW w:w="1770" w:type="dxa"/>
            <w:noWrap w:val="0"/>
            <w:vAlign w:val="center"/>
          </w:tcPr>
          <w:p w14:paraId="520AD421"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邮 箱</w:t>
            </w:r>
          </w:p>
        </w:tc>
        <w:tc>
          <w:tcPr>
            <w:tcW w:w="3167" w:type="dxa"/>
            <w:noWrap w:val="0"/>
            <w:vAlign w:val="center"/>
          </w:tcPr>
          <w:p w14:paraId="67AD7D60"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单位开票信息</w:t>
            </w:r>
          </w:p>
        </w:tc>
      </w:tr>
      <w:tr w14:paraId="3095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8" w:type="dxa"/>
            <w:noWrap w:val="0"/>
            <w:vAlign w:val="top"/>
          </w:tcPr>
          <w:p w14:paraId="5C5EE327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noWrap w:val="0"/>
            <w:vAlign w:val="top"/>
          </w:tcPr>
          <w:p w14:paraId="576C275D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noWrap w:val="0"/>
            <w:vAlign w:val="top"/>
          </w:tcPr>
          <w:p w14:paraId="57FD402C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25C1E0B9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 w14:paraId="5D2680E4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FEB518B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 w14:paraId="1572AC22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 w14:paraId="4AB408BD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500E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8" w:type="dxa"/>
            <w:noWrap w:val="0"/>
            <w:vAlign w:val="top"/>
          </w:tcPr>
          <w:p w14:paraId="02950460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noWrap w:val="0"/>
            <w:vAlign w:val="top"/>
          </w:tcPr>
          <w:p w14:paraId="3A671E35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noWrap w:val="0"/>
            <w:vAlign w:val="top"/>
          </w:tcPr>
          <w:p w14:paraId="35D1DB72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1023B6D7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 w14:paraId="79CBC070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78BAAEC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 w14:paraId="4FDFAD50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 w14:paraId="45DFA176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4C0F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8" w:type="dxa"/>
            <w:noWrap w:val="0"/>
            <w:vAlign w:val="top"/>
          </w:tcPr>
          <w:p w14:paraId="2CC60761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noWrap w:val="0"/>
            <w:vAlign w:val="top"/>
          </w:tcPr>
          <w:p w14:paraId="6DE67C87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noWrap w:val="0"/>
            <w:vAlign w:val="top"/>
          </w:tcPr>
          <w:p w14:paraId="353BA5BB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2FC7E8E9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 w14:paraId="389BC582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C1043F5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 w14:paraId="6CD33BE6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 w14:paraId="5654527C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7A3D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8" w:type="dxa"/>
            <w:noWrap w:val="0"/>
            <w:vAlign w:val="top"/>
          </w:tcPr>
          <w:p w14:paraId="5D53A86B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noWrap w:val="0"/>
            <w:vAlign w:val="top"/>
          </w:tcPr>
          <w:p w14:paraId="0DCB27FC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noWrap w:val="0"/>
            <w:vAlign w:val="top"/>
          </w:tcPr>
          <w:p w14:paraId="22D694A3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18A1A6FD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 w14:paraId="04917675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53A7BA6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 w14:paraId="109E84AD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 w14:paraId="2A3EA619"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 w14:paraId="37EE3B0E">
      <w:pPr>
        <w:spacing w:after="0"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 w14:paraId="383E98F9">
      <w:pPr>
        <w:spacing w:after="0" w:line="360" w:lineRule="auto"/>
        <w:rPr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</w:rPr>
        <w:t>注：请以Excel或word文件填写此表</w:t>
      </w:r>
      <w:r>
        <w:rPr>
          <w:rFonts w:hint="eastAsia" w:eastAsia="仿宋_GB2312"/>
          <w:color w:val="auto"/>
          <w:sz w:val="30"/>
          <w:szCs w:val="30"/>
        </w:rPr>
        <w:t>，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此表可复制增加，</w:t>
      </w:r>
      <w:r>
        <w:rPr>
          <w:color w:val="auto"/>
          <w:sz w:val="30"/>
          <w:szCs w:val="30"/>
        </w:rPr>
        <w:fldChar w:fldCharType="begin"/>
      </w:r>
      <w:r>
        <w:rPr>
          <w:color w:val="auto"/>
          <w:sz w:val="30"/>
          <w:szCs w:val="30"/>
        </w:rPr>
        <w:instrText xml:space="preserve"> HYPERLINK "mailto:请发送电子邮件至邮箱nkpxb@163.com" </w:instrText>
      </w:r>
      <w:r>
        <w:rPr>
          <w:color w:val="auto"/>
          <w:sz w:val="30"/>
          <w:szCs w:val="30"/>
        </w:rPr>
        <w:fldChar w:fldCharType="separate"/>
      </w:r>
      <w:r>
        <w:rPr>
          <w:rStyle w:val="7"/>
          <w:rFonts w:hint="eastAsia" w:eastAsia="仿宋_GB2312"/>
          <w:color w:val="auto"/>
          <w:sz w:val="30"/>
          <w:szCs w:val="30"/>
        </w:rPr>
        <w:t>请发送电子邮件至邮箱</w:t>
      </w:r>
      <w:r>
        <w:rPr>
          <w:rStyle w:val="7"/>
          <w:rFonts w:eastAsia="仿宋_GB2312"/>
          <w:bCs/>
          <w:color w:val="auto"/>
          <w:sz w:val="30"/>
          <w:szCs w:val="30"/>
        </w:rPr>
        <w:t>nkpxb@163.com</w:t>
      </w:r>
      <w:r>
        <w:rPr>
          <w:rStyle w:val="7"/>
          <w:rFonts w:eastAsia="仿宋_GB2312"/>
          <w:bCs/>
          <w:color w:val="auto"/>
          <w:sz w:val="30"/>
          <w:szCs w:val="30"/>
        </w:rPr>
        <w:fldChar w:fldCharType="end"/>
      </w:r>
    </w:p>
    <w:p w14:paraId="20E47A0A">
      <w:bookmarkStart w:id="0" w:name="_GoBack"/>
      <w:bookmarkEnd w:id="0"/>
    </w:p>
    <w:sectPr>
      <w:footerReference r:id="rId3" w:type="default"/>
      <w:pgSz w:w="16838" w:h="11906" w:orient="landscape"/>
      <w:pgMar w:top="1418" w:right="1474" w:bottom="1418" w:left="181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39FE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gl.nygbpx.org:8055/seeyon/kgOfficeServlet?tolen=e403d2407fbe5e1ec67cea6827032857&amp;tko=KINGGRID_JSAPI&amp;m=s"/>
  </w:docVars>
  <w:rsids>
    <w:rsidRoot w:val="00553497"/>
    <w:rsid w:val="00340BA0"/>
    <w:rsid w:val="00553497"/>
    <w:rsid w:val="00E343E1"/>
    <w:rsid w:val="19553CCA"/>
    <w:rsid w:val="24295CF9"/>
    <w:rsid w:val="28B32BF3"/>
    <w:rsid w:val="33DD36F0"/>
    <w:rsid w:val="38527158"/>
    <w:rsid w:val="38EE0521"/>
    <w:rsid w:val="392667A3"/>
    <w:rsid w:val="3C27706C"/>
    <w:rsid w:val="3E0C292F"/>
    <w:rsid w:val="3F783712"/>
    <w:rsid w:val="4DA252A9"/>
    <w:rsid w:val="737863A8"/>
    <w:rsid w:val="784D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1149</Words>
  <Characters>1240</Characters>
  <Lines>0</Lines>
  <Paragraphs>0</Paragraphs>
  <TotalTime>1</TotalTime>
  <ScaleCrop>false</ScaleCrop>
  <LinksUpToDate>false</LinksUpToDate>
  <CharactersWithSpaces>1402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2025-06-20T02:27:00Z</dcterms:created>
  <dc:creator>雷允</dc:creator>
  <cp:lastModifiedBy>王义</cp:lastModifiedBy>
  <dcterms:modified xsi:type="dcterms:W3CDTF">2025-09-10T01:57:45Z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2157BFC8286145839E9AA34F5AD9D7B5_13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