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附件3：</w:t>
      </w:r>
    </w:p>
    <w:p>
      <w:pPr>
        <w:widowControl/>
        <w:jc w:val="center"/>
        <w:rPr>
          <w:rFonts w:ascii="Times New Roman" w:hAnsi="Times New Roman" w:eastAsia="华文中宋" w:cs="华文中宋"/>
          <w:b/>
          <w:bCs/>
          <w:sz w:val="44"/>
          <w:szCs w:val="44"/>
        </w:rPr>
      </w:pPr>
    </w:p>
    <w:p>
      <w:pPr>
        <w:widowControl/>
        <w:jc w:val="center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华文中宋" w:cs="华文中宋"/>
          <w:b/>
          <w:bCs/>
          <w:sz w:val="44"/>
          <w:szCs w:val="44"/>
        </w:rPr>
        <w:t>崇农云讲堂课程评估及班级评估指南</w:t>
      </w:r>
    </w:p>
    <w:p>
      <w:pPr>
        <w:jc w:val="left"/>
        <w:rPr>
          <w:rFonts w:ascii="Times New Roman" w:hAnsi="Times New Roman" w:eastAsia="黑体"/>
          <w:b/>
          <w:sz w:val="36"/>
          <w:szCs w:val="36"/>
        </w:rPr>
      </w:pPr>
    </w:p>
    <w:p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一、电脑端</w:t>
      </w:r>
    </w:p>
    <w:p>
      <w:pPr>
        <w:ind w:firstLine="640" w:firstLineChars="20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请使用谷歌浏览器。</w:t>
      </w:r>
    </w:p>
    <w:p>
      <w:pPr>
        <w:numPr>
          <w:ilvl w:val="0"/>
          <w:numId w:val="1"/>
        </w:numPr>
        <w:ind w:firstLine="640" w:firstLineChars="20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电脑PC端访问网址：http://www.gbxy.agri.cn</w:t>
      </w:r>
    </w:p>
    <w:p>
      <w:pPr>
        <w:ind w:firstLine="640" w:firstLineChars="20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输入上述网址后会进入农业农村部管理干部学院官方网站，点击左侧线上教学，进入“崇农云讲堂”线上培训平台。</w:t>
      </w:r>
    </w:p>
    <w:p>
      <w:pPr>
        <w:jc w:val="left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drawing>
          <wp:inline distT="0" distB="0" distL="0" distR="0">
            <wp:extent cx="4303395" cy="2687955"/>
            <wp:effectExtent l="0" t="0" r="1905" b="171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708" cy="269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30"/>
        </w:rPr>
        <w:t xml:space="preserve"> </w:t>
      </w:r>
    </w:p>
    <w:p>
      <w:pPr>
        <w:numPr>
          <w:ilvl w:val="0"/>
          <w:numId w:val="2"/>
        </w:numPr>
        <w:ind w:firstLine="640" w:firstLineChars="20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点击平台右上角登录按钮。</w:t>
      </w:r>
    </w:p>
    <w:p>
      <w:pPr>
        <w:jc w:val="left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drawing>
          <wp:inline distT="0" distB="0" distL="0" distR="0">
            <wp:extent cx="5274310" cy="310197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081" cy="310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30"/>
        </w:rPr>
        <w:t xml:space="preserve"> </w:t>
      </w:r>
    </w:p>
    <w:p>
      <w:pPr>
        <w:numPr>
          <w:ilvl w:val="0"/>
          <w:numId w:val="3"/>
        </w:numPr>
        <w:ind w:firstLine="640" w:firstLineChars="20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弹出的登录框中，选择账号登录（自行注册学员请点击短信登录），输入用户名和密码（均为报名手机号），点击立即登录。</w:t>
      </w:r>
    </w:p>
    <w:p>
      <w:pPr>
        <w:jc w:val="left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drawing>
          <wp:inline distT="0" distB="0" distL="0" distR="0">
            <wp:extent cx="3686175" cy="3079750"/>
            <wp:effectExtent l="0" t="0" r="952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094" cy="30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30"/>
        </w:rPr>
        <w:t xml:space="preserve"> </w:t>
      </w:r>
    </w:p>
    <w:p>
      <w:pPr>
        <w:numPr>
          <w:ilvl w:val="0"/>
          <w:numId w:val="4"/>
        </w:num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登录成功后，点击进入班级中心。</w:t>
      </w:r>
    </w:p>
    <w:p>
      <w:pPr>
        <w:jc w:val="left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drawing>
          <wp:inline distT="0" distB="0" distL="0" distR="0">
            <wp:extent cx="5266055" cy="2254885"/>
            <wp:effectExtent l="0" t="0" r="10795" b="1206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898" cy="226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ind w:firstLineChars="0"/>
        <w:jc w:val="left"/>
        <w:rPr>
          <w:rFonts w:ascii="Times New Roman" w:hAnsi="Times New Roman"/>
          <w:szCs w:val="30"/>
        </w:rPr>
      </w:pPr>
      <w:r>
        <w:rPr>
          <w:rFonts w:hint="eastAsia" w:ascii="Times New Roman" w:hAnsi="Times New Roman"/>
          <w:szCs w:val="30"/>
        </w:rPr>
        <w:t>进入我的</w:t>
      </w:r>
      <w:r>
        <w:rPr>
          <w:rFonts w:ascii="Times New Roman" w:hAnsi="Times New Roman"/>
          <w:szCs w:val="30"/>
        </w:rPr>
        <w:t>评估，</w:t>
      </w:r>
      <w:r>
        <w:rPr>
          <w:rFonts w:hint="eastAsia" w:ascii="Times New Roman" w:hAnsi="Times New Roman"/>
          <w:szCs w:val="30"/>
        </w:rPr>
        <w:t>点击</w:t>
      </w:r>
      <w:r>
        <w:rPr>
          <w:rFonts w:ascii="Times New Roman" w:hAnsi="Times New Roman"/>
          <w:szCs w:val="30"/>
        </w:rPr>
        <w:t>班级评估，即可进行</w:t>
      </w:r>
      <w:r>
        <w:rPr>
          <w:rFonts w:hint="eastAsia" w:ascii="Times New Roman" w:hAnsi="Times New Roman"/>
          <w:szCs w:val="30"/>
        </w:rPr>
        <w:t>班级</w:t>
      </w:r>
      <w:r>
        <w:rPr>
          <w:rFonts w:ascii="Times New Roman" w:hAnsi="Times New Roman"/>
          <w:szCs w:val="30"/>
        </w:rPr>
        <w:t>总体评估</w:t>
      </w:r>
      <w:r>
        <w:rPr>
          <w:rFonts w:hint="eastAsia" w:ascii="Times New Roman" w:hAnsi="Times New Roman"/>
          <w:szCs w:val="30"/>
        </w:rPr>
        <w:t>。</w:t>
      </w:r>
    </w:p>
    <w:p>
      <w:pPr>
        <w:pStyle w:val="4"/>
        <w:ind w:firstLine="0" w:firstLineChars="0"/>
        <w:jc w:val="left"/>
        <w:rPr>
          <w:rFonts w:ascii="Times New Roman" w:hAnsi="Times New Roman"/>
          <w:szCs w:val="30"/>
        </w:rPr>
      </w:pPr>
      <w:r>
        <w:rPr>
          <w:rFonts w:ascii="Times New Roman" w:hAnsi="Times New Roman"/>
        </w:rPr>
        <w:drawing>
          <wp:inline distT="0" distB="0" distL="0" distR="0">
            <wp:extent cx="5274310" cy="2000885"/>
            <wp:effectExtent l="0" t="0" r="254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ind w:firstLineChars="0"/>
        <w:jc w:val="left"/>
        <w:rPr>
          <w:rFonts w:ascii="Times New Roman" w:hAnsi="Times New Roman"/>
          <w:szCs w:val="30"/>
        </w:rPr>
      </w:pPr>
      <w:r>
        <w:rPr>
          <w:rFonts w:hint="eastAsia" w:ascii="Times New Roman" w:hAnsi="Times New Roman"/>
          <w:szCs w:val="30"/>
        </w:rPr>
        <w:t>进入我的</w:t>
      </w:r>
      <w:r>
        <w:rPr>
          <w:rFonts w:ascii="Times New Roman" w:hAnsi="Times New Roman"/>
          <w:szCs w:val="30"/>
        </w:rPr>
        <w:t>评估，点击班级课程评估</w:t>
      </w:r>
      <w:r>
        <w:rPr>
          <w:rFonts w:hint="eastAsia" w:ascii="Times New Roman" w:hAnsi="Times New Roman"/>
          <w:szCs w:val="30"/>
        </w:rPr>
        <w:t>即可</w:t>
      </w:r>
      <w:r>
        <w:rPr>
          <w:rFonts w:ascii="Times New Roman" w:hAnsi="Times New Roman"/>
          <w:szCs w:val="30"/>
        </w:rPr>
        <w:t>进行</w:t>
      </w:r>
      <w:r>
        <w:rPr>
          <w:rFonts w:hint="eastAsia" w:ascii="Times New Roman" w:hAnsi="Times New Roman"/>
          <w:szCs w:val="30"/>
        </w:rPr>
        <w:t>班级</w:t>
      </w:r>
      <w:r>
        <w:rPr>
          <w:rFonts w:ascii="Times New Roman" w:hAnsi="Times New Roman"/>
          <w:szCs w:val="30"/>
        </w:rPr>
        <w:t>课程评估</w:t>
      </w:r>
      <w:r>
        <w:rPr>
          <w:rFonts w:hint="eastAsia" w:ascii="Times New Roman" w:hAnsi="Times New Roman"/>
          <w:szCs w:val="30"/>
        </w:rPr>
        <w:t>（或进入我的课程，点击课程上“未评估”按钮也</w:t>
      </w:r>
      <w:r>
        <w:rPr>
          <w:rFonts w:ascii="Times New Roman" w:hAnsi="Times New Roman"/>
          <w:szCs w:val="30"/>
        </w:rPr>
        <w:t>可</w:t>
      </w:r>
      <w:r>
        <w:rPr>
          <w:rFonts w:hint="eastAsia" w:ascii="Times New Roman" w:hAnsi="Times New Roman"/>
          <w:szCs w:val="30"/>
        </w:rPr>
        <w:t>进行课程评估）。</w:t>
      </w:r>
    </w:p>
    <w:p>
      <w:pPr>
        <w:pStyle w:val="4"/>
        <w:ind w:firstLine="0" w:firstLineChars="0"/>
        <w:jc w:val="left"/>
        <w:rPr>
          <w:rFonts w:ascii="Times New Roman" w:hAnsi="Times New Roman"/>
          <w:szCs w:val="30"/>
        </w:rPr>
      </w:pPr>
      <w:r>
        <w:rPr>
          <w:rFonts w:ascii="Times New Roman" w:hAnsi="Times New Roman"/>
        </w:rPr>
        <w:drawing>
          <wp:inline distT="0" distB="0" distL="0" distR="0">
            <wp:extent cx="3669665" cy="2209800"/>
            <wp:effectExtent l="0" t="0" r="698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8201" cy="22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Times New Roman" w:hAnsi="Times New Roman"/>
          <w:szCs w:val="30"/>
        </w:rPr>
      </w:pPr>
    </w:p>
    <w:p>
      <w:pPr>
        <w:pStyle w:val="4"/>
        <w:ind w:firstLine="0" w:firstLineChars="0"/>
        <w:jc w:val="left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drawing>
          <wp:inline distT="0" distB="0" distL="0" distR="0">
            <wp:extent cx="3578860" cy="1692910"/>
            <wp:effectExtent l="0" t="0" r="254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6302" cy="169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723"/>
        <w:jc w:val="left"/>
        <w:rPr>
          <w:rFonts w:ascii="Times New Roman" w:hAnsi="Times New Roman" w:eastAsia="黑体"/>
          <w:b/>
          <w:bCs/>
          <w:sz w:val="36"/>
          <w:szCs w:val="36"/>
        </w:rPr>
      </w:pPr>
      <w:r>
        <w:rPr>
          <w:rFonts w:hint="eastAsia" w:ascii="Times New Roman" w:hAnsi="Times New Roman" w:eastAsia="黑体"/>
          <w:b/>
          <w:bCs/>
          <w:sz w:val="36"/>
          <w:szCs w:val="36"/>
        </w:rPr>
        <w:t>二、手机及微信端</w:t>
      </w:r>
    </w:p>
    <w:p>
      <w:pPr>
        <w:numPr>
          <w:ilvl w:val="0"/>
          <w:numId w:val="5"/>
        </w:numPr>
        <w:ind w:firstLine="420" w:firstLineChars="200"/>
        <w:rPr>
          <w:rFonts w:ascii="Times New Roman" w:hAnsi="Times New Roman" w:eastAsia="仿宋" w:cs="Times New Roman"/>
          <w:szCs w:val="30"/>
        </w:rPr>
      </w:pPr>
      <w:r>
        <w:rPr>
          <w:rFonts w:hint="eastAsia" w:ascii="Times New Roman" w:hAnsi="Times New Roman" w:eastAsia="仿宋" w:cs="Times New Roman"/>
          <w:szCs w:val="30"/>
        </w:rPr>
        <w:t>登录</w:t>
      </w:r>
      <w:r>
        <w:rPr>
          <w:rFonts w:ascii="Times New Roman" w:hAnsi="Times New Roman" w:eastAsia="仿宋" w:cs="Times New Roman"/>
          <w:szCs w:val="30"/>
        </w:rPr>
        <w:t>成功后，点击下方的</w:t>
      </w:r>
      <w:r>
        <w:rPr>
          <w:rFonts w:hint="eastAsia" w:ascii="Times New Roman" w:hAnsi="Times New Roman" w:eastAsia="仿宋" w:cs="Times New Roman"/>
          <w:szCs w:val="30"/>
        </w:rPr>
        <w:t>“</w:t>
      </w:r>
      <w:r>
        <w:rPr>
          <w:rFonts w:ascii="Times New Roman" w:hAnsi="Times New Roman" w:eastAsia="仿宋" w:cs="Times New Roman"/>
          <w:szCs w:val="30"/>
        </w:rPr>
        <w:t>学习</w:t>
      </w:r>
      <w:r>
        <w:rPr>
          <w:rFonts w:hint="eastAsia" w:ascii="Times New Roman" w:hAnsi="Times New Roman" w:eastAsia="仿宋" w:cs="Times New Roman"/>
          <w:szCs w:val="30"/>
        </w:rPr>
        <w:t>”</w:t>
      </w:r>
      <w:r>
        <w:rPr>
          <w:rFonts w:ascii="Times New Roman" w:hAnsi="Times New Roman" w:eastAsia="仿宋" w:cs="Times New Roman"/>
          <w:szCs w:val="30"/>
        </w:rPr>
        <w:t>菜单</w:t>
      </w:r>
      <w:r>
        <w:rPr>
          <w:rFonts w:hint="eastAsia" w:ascii="Times New Roman" w:hAnsi="Times New Roman" w:eastAsia="仿宋" w:cs="Times New Roman"/>
          <w:szCs w:val="30"/>
        </w:rPr>
        <w:t>。</w:t>
      </w:r>
    </w:p>
    <w:p>
      <w:pPr>
        <w:jc w:val="center"/>
        <w:rPr>
          <w:rFonts w:ascii="Times New Roman" w:hAnsi="Times New Roman" w:cs="Times New Roman"/>
          <w:szCs w:val="30"/>
        </w:rPr>
      </w:pPr>
      <w:r>
        <w:rPr>
          <w:rFonts w:ascii="Times New Roman" w:hAnsi="Times New Roman" w:cs="Times New Roman"/>
          <w:szCs w:val="30"/>
        </w:rPr>
        <w:drawing>
          <wp:inline distT="0" distB="0" distL="0" distR="0">
            <wp:extent cx="2499995" cy="3387725"/>
            <wp:effectExtent l="0" t="0" r="14605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476" cy="341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0"/>
        </w:rPr>
        <w:t xml:space="preserve"> </w:t>
      </w:r>
    </w:p>
    <w:p>
      <w:pPr>
        <w:numPr>
          <w:ilvl w:val="0"/>
          <w:numId w:val="5"/>
        </w:numPr>
        <w:rPr>
          <w:rFonts w:ascii="Times New Roman" w:hAnsi="Times New Roman" w:cs="Times New Roman"/>
          <w:szCs w:val="30"/>
        </w:rPr>
      </w:pPr>
      <w:r>
        <w:rPr>
          <w:rFonts w:hint="eastAsia" w:ascii="Times New Roman" w:hAnsi="Times New Roman" w:cs="Times New Roman"/>
          <w:szCs w:val="30"/>
        </w:rPr>
        <w:t>找到“我的</w:t>
      </w:r>
      <w:r>
        <w:rPr>
          <w:rFonts w:ascii="Times New Roman" w:hAnsi="Times New Roman" w:cs="Times New Roman"/>
          <w:szCs w:val="30"/>
        </w:rPr>
        <w:t>培训</w:t>
      </w:r>
      <w:r>
        <w:rPr>
          <w:rFonts w:hint="eastAsia" w:ascii="Times New Roman" w:hAnsi="Times New Roman" w:cs="Times New Roman"/>
          <w:szCs w:val="30"/>
        </w:rPr>
        <w:t>”，</w:t>
      </w:r>
      <w:r>
        <w:rPr>
          <w:rFonts w:ascii="Times New Roman" w:hAnsi="Times New Roman" w:cs="Times New Roman"/>
          <w:szCs w:val="30"/>
        </w:rPr>
        <w:t>选择自己的培训班，点击</w:t>
      </w:r>
      <w:r>
        <w:rPr>
          <w:rFonts w:hint="eastAsia" w:ascii="Times New Roman" w:hAnsi="Times New Roman" w:cs="Times New Roman"/>
          <w:szCs w:val="30"/>
        </w:rPr>
        <w:t>“进入</w:t>
      </w:r>
      <w:r>
        <w:rPr>
          <w:rFonts w:ascii="Times New Roman" w:hAnsi="Times New Roman" w:cs="Times New Roman"/>
          <w:szCs w:val="30"/>
        </w:rPr>
        <w:t>培训</w:t>
      </w:r>
      <w:r>
        <w:rPr>
          <w:rFonts w:hint="eastAsia" w:ascii="Times New Roman" w:hAnsi="Times New Roman" w:cs="Times New Roman"/>
          <w:szCs w:val="30"/>
        </w:rPr>
        <w:t>”。</w:t>
      </w:r>
    </w:p>
    <w:p>
      <w:pPr>
        <w:ind w:left="360"/>
        <w:jc w:val="center"/>
        <w:rPr>
          <w:rFonts w:ascii="Times New Roman" w:hAnsi="Times New Roman" w:cs="Times New Roman"/>
          <w:szCs w:val="30"/>
        </w:rPr>
      </w:pPr>
      <w:r>
        <w:rPr>
          <w:rFonts w:ascii="Times New Roman" w:hAnsi="Times New Roman" w:cs="Times New Roman"/>
          <w:szCs w:val="30"/>
        </w:rPr>
        <w:drawing>
          <wp:inline distT="0" distB="0" distL="0" distR="0">
            <wp:extent cx="1879600" cy="1738630"/>
            <wp:effectExtent l="0" t="0" r="635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61" cy="176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0"/>
        </w:rPr>
        <w:t xml:space="preserve"> </w:t>
      </w:r>
    </w:p>
    <w:p>
      <w:pPr>
        <w:pStyle w:val="4"/>
        <w:numPr>
          <w:ilvl w:val="0"/>
          <w:numId w:val="5"/>
        </w:numPr>
        <w:ind w:firstLineChars="0"/>
        <w:jc w:val="left"/>
        <w:rPr>
          <w:rFonts w:ascii="Times New Roman" w:hAnsi="Times New Roman"/>
          <w:szCs w:val="30"/>
        </w:rPr>
      </w:pPr>
      <w:r>
        <w:rPr>
          <w:rFonts w:hint="eastAsia" w:ascii="Times New Roman" w:hAnsi="Times New Roman"/>
          <w:szCs w:val="30"/>
        </w:rPr>
        <w:t>进入班级首页，点击评估。</w:t>
      </w:r>
    </w:p>
    <w:p>
      <w:pPr>
        <w:pStyle w:val="4"/>
        <w:ind w:firstLine="0" w:firstLineChars="0"/>
        <w:jc w:val="left"/>
        <w:rPr>
          <w:rFonts w:ascii="Times New Roman" w:hAnsi="Times New Roman"/>
          <w:szCs w:val="30"/>
        </w:rPr>
      </w:pPr>
      <w:r>
        <w:rPr>
          <w:rFonts w:ascii="Times New Roman" w:hAnsi="Times New Roman"/>
          <w:szCs w:val="30"/>
        </w:rPr>
        <w:drawing>
          <wp:inline distT="0" distB="0" distL="0" distR="0">
            <wp:extent cx="1132840" cy="2152650"/>
            <wp:effectExtent l="0" t="0" r="1016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6264" cy="217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ind w:firstLineChars="0"/>
        <w:jc w:val="left"/>
        <w:rPr>
          <w:rFonts w:ascii="Times New Roman" w:hAnsi="Times New Roman"/>
          <w:szCs w:val="30"/>
        </w:rPr>
      </w:pPr>
      <w:r>
        <w:rPr>
          <w:rFonts w:hint="eastAsia" w:ascii="Times New Roman" w:hAnsi="Times New Roman"/>
          <w:szCs w:val="30"/>
        </w:rPr>
        <w:t>上方选择</w:t>
      </w:r>
      <w:r>
        <w:rPr>
          <w:rFonts w:ascii="Times New Roman" w:hAnsi="Times New Roman"/>
          <w:szCs w:val="30"/>
        </w:rPr>
        <w:t>班级评估</w:t>
      </w:r>
      <w:r>
        <w:rPr>
          <w:rFonts w:hint="eastAsia" w:ascii="Times New Roman" w:hAnsi="Times New Roman"/>
          <w:szCs w:val="30"/>
        </w:rPr>
        <w:t>，点击</w:t>
      </w:r>
      <w:r>
        <w:rPr>
          <w:rFonts w:ascii="Times New Roman" w:hAnsi="Times New Roman"/>
          <w:szCs w:val="30"/>
        </w:rPr>
        <w:t>待评估按钮，即可进行班级总体</w:t>
      </w:r>
      <w:r>
        <w:rPr>
          <w:rFonts w:hint="eastAsia" w:ascii="Times New Roman" w:hAnsi="Times New Roman"/>
          <w:szCs w:val="30"/>
        </w:rPr>
        <w:t>评估</w:t>
      </w:r>
      <w:r>
        <w:rPr>
          <w:rFonts w:ascii="Times New Roman" w:hAnsi="Times New Roman"/>
          <w:szCs w:val="30"/>
        </w:rPr>
        <w:t>。</w:t>
      </w:r>
    </w:p>
    <w:p>
      <w:pPr>
        <w:pStyle w:val="4"/>
        <w:ind w:firstLine="0" w:firstLineChars="0"/>
        <w:jc w:val="left"/>
        <w:rPr>
          <w:rFonts w:ascii="Times New Roman" w:hAnsi="Times New Roman"/>
          <w:szCs w:val="30"/>
        </w:rPr>
      </w:pPr>
      <w:r>
        <w:rPr>
          <w:rFonts w:ascii="Times New Roman" w:hAnsi="Times New Roman"/>
        </w:rPr>
        <w:drawing>
          <wp:inline distT="0" distB="0" distL="0" distR="0">
            <wp:extent cx="1842135" cy="1508760"/>
            <wp:effectExtent l="0" t="0" r="571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9324" cy="15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ind w:firstLineChars="0"/>
        <w:jc w:val="left"/>
        <w:rPr>
          <w:rFonts w:ascii="Times New Roman" w:hAnsi="Times New Roman"/>
          <w:szCs w:val="30"/>
        </w:rPr>
      </w:pPr>
      <w:r>
        <w:rPr>
          <w:rFonts w:hint="eastAsia" w:ascii="Times New Roman" w:hAnsi="Times New Roman"/>
          <w:szCs w:val="30"/>
        </w:rPr>
        <w:t>上方选择课程评估，点击课程上的待评估按钮即可进行班级</w:t>
      </w:r>
      <w:r>
        <w:rPr>
          <w:rFonts w:ascii="Times New Roman" w:hAnsi="Times New Roman"/>
          <w:szCs w:val="30"/>
        </w:rPr>
        <w:t>课程</w:t>
      </w:r>
      <w:r>
        <w:rPr>
          <w:rFonts w:hint="eastAsia" w:ascii="Times New Roman" w:hAnsi="Times New Roman"/>
          <w:szCs w:val="30"/>
        </w:rPr>
        <w:t>评估。</w:t>
      </w:r>
    </w:p>
    <w:p>
      <w:pPr>
        <w:pStyle w:val="4"/>
        <w:ind w:firstLine="0" w:firstLineChars="0"/>
        <w:jc w:val="left"/>
      </w:pPr>
      <w:bookmarkStart w:id="0" w:name="_GoBack"/>
      <w:bookmarkEnd w:id="0"/>
      <w:r>
        <w:rPr>
          <w:rFonts w:ascii="Times New Roman" w:hAnsi="Times New Roman"/>
        </w:rPr>
        <w:drawing>
          <wp:inline distT="0" distB="0" distL="0" distR="0">
            <wp:extent cx="2016760" cy="19405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2086" cy="195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DC4A4C"/>
    <w:multiLevelType w:val="multilevel"/>
    <w:tmpl w:val="06DC4A4C"/>
    <w:lvl w:ilvl="0" w:tentative="0">
      <w:start w:val="4"/>
      <w:numFmt w:val="decimal"/>
      <w:suff w:val="space"/>
      <w:lvlText w:val="%1.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1E35668"/>
    <w:multiLevelType w:val="multilevel"/>
    <w:tmpl w:val="11E35668"/>
    <w:lvl w:ilvl="0" w:tentative="0">
      <w:start w:val="3"/>
      <w:numFmt w:val="decimal"/>
      <w:suff w:val="space"/>
      <w:lvlText w:val="%1.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5D5030C"/>
    <w:multiLevelType w:val="multilevel"/>
    <w:tmpl w:val="25D5030C"/>
    <w:lvl w:ilvl="0" w:tentative="0">
      <w:start w:val="2"/>
      <w:numFmt w:val="decimal"/>
      <w:suff w:val="space"/>
      <w:lvlText w:val="%1.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44DE37D5"/>
    <w:multiLevelType w:val="multilevel"/>
    <w:tmpl w:val="44DE37D5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5A0B166F"/>
    <w:multiLevelType w:val="multilevel"/>
    <w:tmpl w:val="5A0B166F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kZmE0ZGQ5NGE0MzUxZGZkY2M2YmI2MzRhN2JjYzgifQ=="/>
  </w:docVars>
  <w:rsids>
    <w:rsidRoot w:val="69642D34"/>
    <w:rsid w:val="6964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  <w:rPr>
      <w:rFonts w:eastAsia="仿宋" w:asciiTheme="minorHAnsi" w:hAnsiTheme="minorHAnsi" w:cstheme="minorBidi"/>
      <w:sz w:val="30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2023-08-28T05:37:00Z</dcterms:created>
  <dc:creator>王义</dc:creator>
  <cp:lastModifiedBy>王义</cp:lastModifiedBy>
  <dcterms:modified xsi:type="dcterms:W3CDTF">2023-08-28T05:38:37Z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71C506A96F964147934EADEE46A20527_11</vt:lpwstr>
  </property>
</Properties>
</file>